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8ED" w:rsidRPr="00950778" w:rsidRDefault="00950778" w:rsidP="00950778">
      <w:pPr>
        <w:pStyle w:val="Title"/>
      </w:pPr>
      <w:bookmarkStart w:id="0" w:name="_GoBack"/>
      <w:bookmarkEnd w:id="0"/>
      <w:r w:rsidRPr="00950778">
        <w:t xml:space="preserve">LIAISON NOTE TO </w:t>
      </w:r>
      <w:r w:rsidR="001936AC">
        <w:t>IMO/</w:t>
      </w:r>
      <w:r w:rsidR="00F44515">
        <w:t>NCSR</w:t>
      </w:r>
      <w:r w:rsidR="00A52F6E">
        <w:t xml:space="preserve"> 6</w:t>
      </w:r>
    </w:p>
    <w:p w:rsidR="000348ED" w:rsidRPr="00950778" w:rsidRDefault="00F44515" w:rsidP="00950778">
      <w:pPr>
        <w:pStyle w:val="Title"/>
      </w:pPr>
      <w:r>
        <w:t xml:space="preserve">Revision of IMO Resolution </w:t>
      </w:r>
      <w:proofErr w:type="gramStart"/>
      <w:r>
        <w:t>A.857(</w:t>
      </w:r>
      <w:proofErr w:type="gramEnd"/>
      <w:r>
        <w:t>20) Guidelines for Vessel Traffic Services</w:t>
      </w:r>
    </w:p>
    <w:p w:rsidR="00066CA6" w:rsidRPr="00950778" w:rsidRDefault="00066CA6" w:rsidP="00950778">
      <w:pPr>
        <w:pStyle w:val="Heading1"/>
      </w:pPr>
      <w:r w:rsidRPr="00950778">
        <w:t>INTRODUCTION</w:t>
      </w:r>
    </w:p>
    <w:p w:rsidR="00B24BAD" w:rsidRPr="00B24BAD" w:rsidRDefault="00A52F6E" w:rsidP="00B24BAD">
      <w:pPr>
        <w:pStyle w:val="BodyTxt"/>
        <w:spacing w:before="120" w:after="12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The Maritime Safety Committee</w:t>
      </w:r>
      <w:r w:rsidR="00180C1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(MSC)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 at its 99</w:t>
      </w:r>
      <w:r w:rsidRPr="00A52F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th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meeting, agreed to a</w:t>
      </w:r>
      <w:r w:rsidR="00B24BAD" w:rsidRPr="00B24B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submission </w:t>
      </w:r>
      <w:r w:rsidRPr="00A52F6E">
        <w:rPr>
          <w:rFonts w:asciiTheme="minorHAnsi" w:hAnsiTheme="minorHAnsi" w:cstheme="minorHAnsi"/>
          <w:bCs/>
          <w:color w:val="auto"/>
          <w:sz w:val="22"/>
          <w:szCs w:val="22"/>
        </w:rPr>
        <w:t>to revis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ion </w:t>
      </w:r>
      <w:r w:rsidRPr="00B24B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of Resolution </w:t>
      </w:r>
      <w:proofErr w:type="gramStart"/>
      <w:r w:rsidRPr="00B24BAD">
        <w:rPr>
          <w:rFonts w:asciiTheme="minorHAnsi" w:hAnsiTheme="minorHAnsi" w:cstheme="minorHAnsi"/>
          <w:bCs/>
          <w:color w:val="auto"/>
          <w:sz w:val="22"/>
          <w:szCs w:val="22"/>
        </w:rPr>
        <w:t>A.857(</w:t>
      </w:r>
      <w:proofErr w:type="gramEnd"/>
      <w:r w:rsidRPr="00B24BAD">
        <w:rPr>
          <w:rFonts w:asciiTheme="minorHAnsi" w:hAnsiTheme="minorHAnsi" w:cstheme="minorHAnsi"/>
          <w:bCs/>
          <w:color w:val="auto"/>
          <w:sz w:val="22"/>
          <w:szCs w:val="22"/>
        </w:rPr>
        <w:t>20) on Guidelines for Vessel Traffic Services</w:t>
      </w:r>
      <w:r w:rsidR="004E32C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(</w:t>
      </w:r>
      <w:r w:rsidR="004E32CF" w:rsidRPr="00A52F6E">
        <w:rPr>
          <w:rFonts w:asciiTheme="minorHAnsi" w:hAnsiTheme="minorHAnsi" w:cstheme="minorHAnsi"/>
          <w:bCs/>
          <w:color w:val="auto"/>
          <w:sz w:val="22"/>
          <w:szCs w:val="22"/>
        </w:rPr>
        <w:t>MSC 99/20/3</w:t>
      </w:r>
      <w:r w:rsidR="004E32CF">
        <w:rPr>
          <w:rFonts w:asciiTheme="minorHAnsi" w:hAnsiTheme="minorHAnsi" w:cstheme="minorHAnsi"/>
          <w:bCs/>
          <w:color w:val="auto"/>
          <w:sz w:val="22"/>
          <w:szCs w:val="22"/>
        </w:rPr>
        <w:t>)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Pr="00A52F6E">
        <w:rPr>
          <w:rFonts w:asciiTheme="minorHAnsi" w:hAnsiTheme="minorHAnsi" w:cstheme="minorHAnsi"/>
          <w:bCs/>
          <w:color w:val="auto"/>
          <w:sz w:val="22"/>
          <w:szCs w:val="22"/>
        </w:rPr>
        <w:t>to ensure that they were modernized/updated and continued to serve as an effective instrument, providing a clear framework to implement vessel traffic services globally in a harmonized manner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</w:p>
    <w:p w:rsidR="00B24BAD" w:rsidRPr="00B24BAD" w:rsidRDefault="00B24BAD" w:rsidP="00B24BAD">
      <w:pPr>
        <w:pStyle w:val="BodyTxt"/>
        <w:spacing w:before="120" w:after="12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B24B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Sponsors of the submission included: </w:t>
      </w:r>
    </w:p>
    <w:tbl>
      <w:tblPr>
        <w:tblStyle w:val="TableGrid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5386"/>
      </w:tblGrid>
      <w:tr w:rsidR="00B24BAD" w:rsidRPr="00B24BAD" w:rsidTr="00DA7A9B">
        <w:tc>
          <w:tcPr>
            <w:tcW w:w="2552" w:type="dxa"/>
          </w:tcPr>
          <w:p w:rsidR="00B24BAD" w:rsidRPr="00B24BAD" w:rsidRDefault="00B24BAD" w:rsidP="004312A4">
            <w:pPr>
              <w:pStyle w:val="BodyTxt"/>
              <w:spacing w:before="120" w:after="120"/>
              <w:jc w:val="both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u w:val="single"/>
              </w:rPr>
            </w:pPr>
            <w:r w:rsidRPr="00B24BA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u w:val="single"/>
              </w:rPr>
              <w:t>Government</w:t>
            </w:r>
          </w:p>
        </w:tc>
        <w:tc>
          <w:tcPr>
            <w:tcW w:w="5386" w:type="dxa"/>
          </w:tcPr>
          <w:p w:rsidR="00B24BAD" w:rsidRPr="00B24BAD" w:rsidRDefault="00B24BAD" w:rsidP="004312A4">
            <w:pPr>
              <w:pStyle w:val="BodyTxt"/>
              <w:spacing w:before="120" w:after="120"/>
              <w:jc w:val="both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u w:val="single"/>
              </w:rPr>
            </w:pPr>
            <w:r w:rsidRPr="00B24BA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u w:val="single"/>
              </w:rPr>
              <w:t>Non-Government</w:t>
            </w:r>
          </w:p>
        </w:tc>
      </w:tr>
      <w:tr w:rsidR="00B24BAD" w:rsidRPr="00B24BAD" w:rsidTr="00DA7A9B">
        <w:tc>
          <w:tcPr>
            <w:tcW w:w="2552" w:type="dxa"/>
          </w:tcPr>
          <w:p w:rsidR="00B24BAD" w:rsidRPr="00B24BAD" w:rsidRDefault="00B24BAD" w:rsidP="00B24BAD">
            <w:pPr>
              <w:pStyle w:val="BodyTxt"/>
              <w:numPr>
                <w:ilvl w:val="0"/>
                <w:numId w:val="30"/>
              </w:numP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B24BA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Australia</w:t>
            </w:r>
          </w:p>
          <w:p w:rsidR="00B24BAD" w:rsidRPr="00B24BAD" w:rsidRDefault="00B24BAD" w:rsidP="00B24BAD">
            <w:pPr>
              <w:pStyle w:val="BodyTxt"/>
              <w:numPr>
                <w:ilvl w:val="0"/>
                <w:numId w:val="30"/>
              </w:numP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B24BA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China</w:t>
            </w:r>
          </w:p>
          <w:p w:rsidR="00B24BAD" w:rsidRPr="00B24BAD" w:rsidRDefault="00B24BAD" w:rsidP="00B24BAD">
            <w:pPr>
              <w:pStyle w:val="BodyTxt"/>
              <w:numPr>
                <w:ilvl w:val="0"/>
                <w:numId w:val="30"/>
              </w:numP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B24BA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India</w:t>
            </w:r>
          </w:p>
          <w:p w:rsidR="00B24BAD" w:rsidRPr="00B24BAD" w:rsidRDefault="00B24BAD" w:rsidP="00B24BAD">
            <w:pPr>
              <w:pStyle w:val="BodyTxt"/>
              <w:numPr>
                <w:ilvl w:val="0"/>
                <w:numId w:val="30"/>
              </w:numP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B24BA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Norway</w:t>
            </w:r>
          </w:p>
          <w:p w:rsidR="00B24BAD" w:rsidRPr="00B24BAD" w:rsidRDefault="00B24BAD" w:rsidP="00B24BAD">
            <w:pPr>
              <w:pStyle w:val="BodyTxt"/>
              <w:numPr>
                <w:ilvl w:val="0"/>
                <w:numId w:val="30"/>
              </w:numP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B24BA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Republic of Korea</w:t>
            </w:r>
          </w:p>
          <w:p w:rsidR="00B24BAD" w:rsidRPr="00B24BAD" w:rsidRDefault="00B24BAD" w:rsidP="00B24BAD">
            <w:pPr>
              <w:pStyle w:val="BodyTxt"/>
              <w:numPr>
                <w:ilvl w:val="0"/>
                <w:numId w:val="30"/>
              </w:numP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B24BA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Singapore</w:t>
            </w:r>
          </w:p>
          <w:p w:rsidR="00B24BAD" w:rsidRPr="00B24BAD" w:rsidRDefault="00B24BAD" w:rsidP="00B24BAD">
            <w:pPr>
              <w:pStyle w:val="BodyTxt"/>
              <w:numPr>
                <w:ilvl w:val="0"/>
                <w:numId w:val="30"/>
              </w:numP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B24BA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South Africa</w:t>
            </w:r>
          </w:p>
          <w:p w:rsidR="00B24BAD" w:rsidRPr="00B24BAD" w:rsidRDefault="00B24BAD" w:rsidP="00B24BAD">
            <w:pPr>
              <w:pStyle w:val="BodyTxt"/>
              <w:numPr>
                <w:ilvl w:val="0"/>
                <w:numId w:val="30"/>
              </w:numP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B24BA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Turkey</w:t>
            </w:r>
          </w:p>
        </w:tc>
        <w:tc>
          <w:tcPr>
            <w:tcW w:w="5386" w:type="dxa"/>
          </w:tcPr>
          <w:p w:rsidR="00B24BAD" w:rsidRPr="00B24BAD" w:rsidRDefault="00B24BAD" w:rsidP="00B24BAD">
            <w:pPr>
              <w:pStyle w:val="BodyTxt"/>
              <w:numPr>
                <w:ilvl w:val="0"/>
                <w:numId w:val="30"/>
              </w:numP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B24BA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IALA</w:t>
            </w:r>
          </w:p>
          <w:p w:rsidR="00B24BAD" w:rsidRPr="00B24BAD" w:rsidRDefault="00B24BAD" w:rsidP="00B24BAD">
            <w:pPr>
              <w:pStyle w:val="BodyTxt"/>
              <w:numPr>
                <w:ilvl w:val="0"/>
                <w:numId w:val="30"/>
              </w:numP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B24BA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IHMA</w:t>
            </w:r>
          </w:p>
          <w:p w:rsidR="00B24BAD" w:rsidRPr="00B24BAD" w:rsidRDefault="00B24BAD" w:rsidP="00B24BAD">
            <w:pPr>
              <w:pStyle w:val="BodyTxt"/>
              <w:numPr>
                <w:ilvl w:val="0"/>
                <w:numId w:val="30"/>
              </w:numP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B24BA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International Federation of Shipmasters' Associations</w:t>
            </w:r>
          </w:p>
          <w:p w:rsidR="001936AC" w:rsidRDefault="00B24BAD" w:rsidP="001936AC">
            <w:pPr>
              <w:pStyle w:val="BodyTxt"/>
              <w:numPr>
                <w:ilvl w:val="0"/>
                <w:numId w:val="30"/>
              </w:numP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B24BA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International Associat</w:t>
            </w:r>
            <w:r w:rsidR="001936A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ion of Institutes of Navigation</w:t>
            </w:r>
          </w:p>
          <w:p w:rsidR="00B24BAD" w:rsidRPr="001936AC" w:rsidRDefault="001936AC" w:rsidP="001936AC">
            <w:pPr>
              <w:pStyle w:val="BodyTxt"/>
              <w:numPr>
                <w:ilvl w:val="0"/>
                <w:numId w:val="30"/>
              </w:numP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E11D68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The </w:t>
            </w:r>
            <w:r w:rsidR="00B24BAD" w:rsidRPr="00E11D68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Nautical Institute</w:t>
            </w:r>
          </w:p>
        </w:tc>
      </w:tr>
    </w:tbl>
    <w:p w:rsidR="00B24BAD" w:rsidRPr="00B24BAD" w:rsidRDefault="00B24BAD" w:rsidP="00B24BAD">
      <w:pPr>
        <w:pStyle w:val="BodyTxt"/>
        <w:spacing w:before="120" w:after="12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B24B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The submission document highlighted </w:t>
      </w:r>
      <w:r w:rsidR="001936AC">
        <w:rPr>
          <w:rFonts w:asciiTheme="minorHAnsi" w:hAnsiTheme="minorHAnsi" w:cstheme="minorHAnsi"/>
          <w:bCs/>
          <w:color w:val="auto"/>
          <w:sz w:val="22"/>
          <w:szCs w:val="22"/>
        </w:rPr>
        <w:t>eight</w:t>
      </w:r>
      <w:r w:rsidRPr="00B24B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key areas of the resolution that require clarification or update.  These include:</w:t>
      </w:r>
    </w:p>
    <w:p w:rsidR="00B24BAD" w:rsidRPr="00B24BAD" w:rsidRDefault="00B24BAD" w:rsidP="007927D8">
      <w:pPr>
        <w:pStyle w:val="BodyTxt"/>
        <w:numPr>
          <w:ilvl w:val="0"/>
          <w:numId w:val="31"/>
        </w:numPr>
        <w:spacing w:before="40"/>
        <w:ind w:left="993" w:hanging="357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B24B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Role of Competent Authority / VTS Authority </w:t>
      </w:r>
    </w:p>
    <w:p w:rsidR="00B24BAD" w:rsidRPr="00B24BAD" w:rsidRDefault="00B24BAD" w:rsidP="007927D8">
      <w:pPr>
        <w:pStyle w:val="BodyTxt"/>
        <w:numPr>
          <w:ilvl w:val="0"/>
          <w:numId w:val="31"/>
        </w:numPr>
        <w:spacing w:before="40"/>
        <w:ind w:left="993" w:hanging="357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B24BAD">
        <w:rPr>
          <w:rFonts w:asciiTheme="minorHAnsi" w:hAnsiTheme="minorHAnsi" w:cstheme="minorHAnsi"/>
          <w:bCs/>
          <w:color w:val="auto"/>
          <w:sz w:val="22"/>
          <w:szCs w:val="22"/>
        </w:rPr>
        <w:t>Changing traditional boundaries</w:t>
      </w:r>
    </w:p>
    <w:p w:rsidR="00B24BAD" w:rsidRPr="00B24BAD" w:rsidRDefault="00B24BAD" w:rsidP="007927D8">
      <w:pPr>
        <w:pStyle w:val="BodyTxt"/>
        <w:numPr>
          <w:ilvl w:val="0"/>
          <w:numId w:val="31"/>
        </w:numPr>
        <w:spacing w:before="40"/>
        <w:ind w:left="993" w:hanging="357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B24BAD">
        <w:rPr>
          <w:rFonts w:asciiTheme="minorHAnsi" w:hAnsiTheme="minorHAnsi" w:cstheme="minorHAnsi"/>
          <w:bCs/>
          <w:color w:val="auto"/>
          <w:sz w:val="22"/>
          <w:szCs w:val="22"/>
        </w:rPr>
        <w:t>VTS and Future Developments</w:t>
      </w:r>
    </w:p>
    <w:p w:rsidR="00B24BAD" w:rsidRPr="00B24BAD" w:rsidRDefault="00B24BAD" w:rsidP="007927D8">
      <w:pPr>
        <w:pStyle w:val="BodyTxt"/>
        <w:numPr>
          <w:ilvl w:val="0"/>
          <w:numId w:val="31"/>
        </w:numPr>
        <w:spacing w:before="40"/>
        <w:ind w:left="993" w:hanging="357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B24BAD">
        <w:rPr>
          <w:rFonts w:asciiTheme="minorHAnsi" w:hAnsiTheme="minorHAnsi" w:cstheme="minorHAnsi"/>
          <w:bCs/>
          <w:color w:val="auto"/>
          <w:sz w:val="22"/>
          <w:szCs w:val="22"/>
        </w:rPr>
        <w:t>Types of Service (INS, TOS and NAS)</w:t>
      </w:r>
    </w:p>
    <w:p w:rsidR="00B24BAD" w:rsidRPr="00B24BAD" w:rsidRDefault="00B24BAD" w:rsidP="007927D8">
      <w:pPr>
        <w:pStyle w:val="BodyTxt"/>
        <w:numPr>
          <w:ilvl w:val="0"/>
          <w:numId w:val="31"/>
        </w:numPr>
        <w:spacing w:before="40"/>
        <w:ind w:left="993" w:hanging="357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B24B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Result-oriented instructions </w:t>
      </w:r>
    </w:p>
    <w:p w:rsidR="00B24BAD" w:rsidRPr="00B24BAD" w:rsidRDefault="00B24BAD" w:rsidP="007927D8">
      <w:pPr>
        <w:pStyle w:val="BodyTxt"/>
        <w:numPr>
          <w:ilvl w:val="0"/>
          <w:numId w:val="31"/>
        </w:numPr>
        <w:spacing w:before="40"/>
        <w:ind w:left="993" w:hanging="357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B24B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VTS Qualifications, Training and Certification </w:t>
      </w:r>
    </w:p>
    <w:p w:rsidR="00B24BAD" w:rsidRPr="00B24BAD" w:rsidRDefault="00B24BAD" w:rsidP="007927D8">
      <w:pPr>
        <w:pStyle w:val="BodyTxt"/>
        <w:numPr>
          <w:ilvl w:val="0"/>
          <w:numId w:val="31"/>
        </w:numPr>
        <w:spacing w:before="40"/>
        <w:ind w:left="993" w:hanging="357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B24B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Recognition of IALA Standards relating to VTS </w:t>
      </w:r>
    </w:p>
    <w:p w:rsidR="00B24BAD" w:rsidRPr="00B24BAD" w:rsidRDefault="00B24BAD" w:rsidP="007927D8">
      <w:pPr>
        <w:pStyle w:val="BodyTxt"/>
        <w:numPr>
          <w:ilvl w:val="0"/>
          <w:numId w:val="31"/>
        </w:numPr>
        <w:spacing w:before="40"/>
        <w:ind w:left="993" w:hanging="357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B24BAD">
        <w:rPr>
          <w:rFonts w:asciiTheme="minorHAnsi" w:hAnsiTheme="minorHAnsi" w:cstheme="minorHAnsi"/>
          <w:bCs/>
          <w:color w:val="auto"/>
          <w:sz w:val="22"/>
          <w:szCs w:val="22"/>
        </w:rPr>
        <w:t>Administrative amendments</w:t>
      </w:r>
    </w:p>
    <w:p w:rsidR="00B24BAD" w:rsidRPr="00B24BAD" w:rsidRDefault="00180C12" w:rsidP="00B24BAD">
      <w:pPr>
        <w:pStyle w:val="BodyText"/>
        <w:spacing w:before="120"/>
        <w:rPr>
          <w:rFonts w:asciiTheme="minorHAnsi" w:hAnsiTheme="minorHAnsi" w:cstheme="minorHAnsi"/>
          <w:szCs w:val="22"/>
          <w:highlight w:val="yellow"/>
        </w:rPr>
      </w:pPr>
      <w:r>
        <w:rPr>
          <w:rFonts w:asciiTheme="minorHAnsi" w:hAnsiTheme="minorHAnsi" w:cstheme="minorHAnsi"/>
          <w:bCs/>
          <w:szCs w:val="22"/>
        </w:rPr>
        <w:t xml:space="preserve">MSC assigned the </w:t>
      </w:r>
      <w:r w:rsidR="00B24BAD" w:rsidRPr="00B24BAD">
        <w:rPr>
          <w:rFonts w:asciiTheme="minorHAnsi" w:hAnsiTheme="minorHAnsi" w:cstheme="minorHAnsi"/>
          <w:bCs/>
          <w:szCs w:val="22"/>
        </w:rPr>
        <w:t xml:space="preserve">Sub-Committee on Navigation, Communications and Search and Rescue (NCSR) </w:t>
      </w:r>
      <w:r w:rsidR="00A52F6E">
        <w:rPr>
          <w:rFonts w:asciiTheme="minorHAnsi" w:hAnsiTheme="minorHAnsi" w:cstheme="minorHAnsi"/>
          <w:bCs/>
          <w:szCs w:val="22"/>
        </w:rPr>
        <w:t xml:space="preserve">as </w:t>
      </w:r>
      <w:r w:rsidR="00E523E7">
        <w:rPr>
          <w:rFonts w:asciiTheme="minorHAnsi" w:hAnsiTheme="minorHAnsi" w:cstheme="minorHAnsi"/>
          <w:bCs/>
          <w:szCs w:val="22"/>
        </w:rPr>
        <w:t xml:space="preserve">the </w:t>
      </w:r>
      <w:r w:rsidR="00A52F6E" w:rsidRPr="00A52F6E">
        <w:rPr>
          <w:rFonts w:asciiTheme="minorHAnsi" w:hAnsiTheme="minorHAnsi" w:cstheme="minorHAnsi"/>
          <w:bCs/>
          <w:szCs w:val="22"/>
        </w:rPr>
        <w:t>coordinating organ</w:t>
      </w:r>
      <w:r w:rsidR="00A52F6E" w:rsidRPr="00B24BAD">
        <w:rPr>
          <w:rFonts w:asciiTheme="minorHAnsi" w:hAnsiTheme="minorHAnsi" w:cstheme="minorHAnsi"/>
          <w:bCs/>
          <w:szCs w:val="22"/>
        </w:rPr>
        <w:t xml:space="preserve"> </w:t>
      </w:r>
      <w:r w:rsidR="00A52F6E">
        <w:rPr>
          <w:rFonts w:asciiTheme="minorHAnsi" w:hAnsiTheme="minorHAnsi" w:cstheme="minorHAnsi"/>
          <w:bCs/>
          <w:szCs w:val="22"/>
        </w:rPr>
        <w:t>for</w:t>
      </w:r>
      <w:r w:rsidR="00B24BAD" w:rsidRPr="00B24BAD">
        <w:rPr>
          <w:rFonts w:asciiTheme="minorHAnsi" w:hAnsiTheme="minorHAnsi" w:cstheme="minorHAnsi"/>
          <w:bCs/>
          <w:szCs w:val="22"/>
        </w:rPr>
        <w:t xml:space="preserve"> the revision during the 2019-2020 </w:t>
      </w:r>
      <w:proofErr w:type="gramStart"/>
      <w:r w:rsidR="00B24BAD" w:rsidRPr="00B24BAD">
        <w:rPr>
          <w:rFonts w:asciiTheme="minorHAnsi" w:hAnsiTheme="minorHAnsi" w:cstheme="minorHAnsi"/>
          <w:bCs/>
          <w:szCs w:val="22"/>
        </w:rPr>
        <w:t>biennium</w:t>
      </w:r>
      <w:proofErr w:type="gramEnd"/>
      <w:r w:rsidR="00B24BAD" w:rsidRPr="00B24BAD">
        <w:rPr>
          <w:rFonts w:asciiTheme="minorHAnsi" w:hAnsiTheme="minorHAnsi" w:cstheme="minorHAnsi"/>
          <w:bCs/>
          <w:szCs w:val="22"/>
        </w:rPr>
        <w:t>.</w:t>
      </w:r>
      <w:r w:rsidR="00A52F6E" w:rsidRPr="00A52F6E">
        <w:t xml:space="preserve"> </w:t>
      </w:r>
    </w:p>
    <w:p w:rsidR="00902AA4" w:rsidRPr="00B24BAD" w:rsidRDefault="00B24BAD" w:rsidP="00950778">
      <w:pPr>
        <w:pStyle w:val="Heading1"/>
      </w:pPr>
      <w:r w:rsidRPr="00950778">
        <w:t xml:space="preserve"> </w:t>
      </w:r>
      <w:r w:rsidR="00066CA6" w:rsidRPr="00B24BAD">
        <w:t>D</w:t>
      </w:r>
      <w:r w:rsidRPr="00B24BAD">
        <w:t>ISCUSSION</w:t>
      </w:r>
    </w:p>
    <w:p w:rsidR="00E523E7" w:rsidRDefault="00180C12" w:rsidP="00B24BAD">
      <w:pPr>
        <w:pStyle w:val="Bullet1"/>
        <w:numPr>
          <w:ilvl w:val="0"/>
          <w:numId w:val="0"/>
        </w:numPr>
      </w:pPr>
      <w:r>
        <w:t xml:space="preserve">It has been anticipated that NCSR may welcome the assistance of IALA in </w:t>
      </w:r>
      <w:r w:rsidR="00627639">
        <w:t>coordinat</w:t>
      </w:r>
      <w:r>
        <w:t>ing</w:t>
      </w:r>
      <w:r w:rsidR="00627639">
        <w:t xml:space="preserve"> </w:t>
      </w:r>
      <w:r>
        <w:t>some</w:t>
      </w:r>
      <w:r w:rsidR="00627639">
        <w:t xml:space="preserve"> of the work </w:t>
      </w:r>
      <w:r w:rsidR="00E523E7">
        <w:t>associated with the</w:t>
      </w:r>
      <w:r w:rsidR="00B24BAD">
        <w:t xml:space="preserve"> preparation for </w:t>
      </w:r>
      <w:r w:rsidR="00E523E7">
        <w:t>NCSR’s</w:t>
      </w:r>
      <w:r w:rsidR="00B24BAD">
        <w:t xml:space="preserve"> consideration of the revision during the 2019-2020 biennium</w:t>
      </w:r>
      <w:r>
        <w:t xml:space="preserve">.  In support of this the </w:t>
      </w:r>
      <w:r w:rsidR="00B24BAD">
        <w:t xml:space="preserve">IALA VTS Committee has </w:t>
      </w:r>
      <w:r>
        <w:t>initiated</w:t>
      </w:r>
      <w:r w:rsidR="00E523E7">
        <w:t xml:space="preserve"> the following tasks:</w:t>
      </w:r>
    </w:p>
    <w:p w:rsidR="00E523E7" w:rsidRDefault="00E523E7" w:rsidP="00E523E7">
      <w:pPr>
        <w:pStyle w:val="Bullet1"/>
        <w:numPr>
          <w:ilvl w:val="0"/>
          <w:numId w:val="32"/>
        </w:numPr>
      </w:pPr>
      <w:r>
        <w:t>Develop</w:t>
      </w:r>
      <w:r w:rsidR="00B23D2A">
        <w:t>ment of</w:t>
      </w:r>
      <w:r>
        <w:t xml:space="preserve"> a work programme to facilitate completing </w:t>
      </w:r>
      <w:r w:rsidR="00180C12">
        <w:t>a draft</w:t>
      </w:r>
      <w:r>
        <w:t xml:space="preserve"> revision for </w:t>
      </w:r>
      <w:r w:rsidR="00180C12">
        <w:t>consideration at</w:t>
      </w:r>
      <w:r>
        <w:t xml:space="preserve"> NCSR 7.</w:t>
      </w:r>
    </w:p>
    <w:p w:rsidR="005D05AC" w:rsidRDefault="00180C12" w:rsidP="00B23D2A">
      <w:pPr>
        <w:pStyle w:val="Bullet1"/>
        <w:numPr>
          <w:ilvl w:val="0"/>
          <w:numId w:val="32"/>
        </w:numPr>
      </w:pPr>
      <w:r>
        <w:lastRenderedPageBreak/>
        <w:t>P</w:t>
      </w:r>
      <w:r w:rsidR="00E523E7">
        <w:t>reparation</w:t>
      </w:r>
      <w:r w:rsidR="00B23D2A">
        <w:t>s</w:t>
      </w:r>
      <w:r w:rsidR="00E523E7">
        <w:t xml:space="preserve"> for a workshop </w:t>
      </w:r>
      <w:r w:rsidR="00B23D2A">
        <w:t>on the Revision o</w:t>
      </w:r>
      <w:r w:rsidR="00B23D2A" w:rsidRPr="00B23D2A">
        <w:t xml:space="preserve">f Resolution A.857(20) Guidelines For Vessel Traffic Services </w:t>
      </w:r>
      <w:r w:rsidR="00E523E7">
        <w:t>in 2019 to</w:t>
      </w:r>
      <w:r w:rsidR="00627639">
        <w:t>:</w:t>
      </w:r>
    </w:p>
    <w:p w:rsidR="00E523E7" w:rsidRDefault="00E523E7" w:rsidP="00E523E7">
      <w:pPr>
        <w:pStyle w:val="Bullet1"/>
        <w:numPr>
          <w:ilvl w:val="1"/>
          <w:numId w:val="32"/>
        </w:numPr>
        <w:tabs>
          <w:tab w:val="clear" w:pos="1134"/>
        </w:tabs>
        <w:ind w:left="1418" w:hanging="338"/>
      </w:pPr>
      <w:r>
        <w:t>Facilitate discussion and active engagement amongst stakeholders in preparing a draft revision of the Resolution for submission to the IMO</w:t>
      </w:r>
    </w:p>
    <w:p w:rsidR="00E523E7" w:rsidRDefault="00E523E7" w:rsidP="00E523E7">
      <w:pPr>
        <w:pStyle w:val="Bullet1"/>
        <w:numPr>
          <w:ilvl w:val="1"/>
          <w:numId w:val="32"/>
        </w:numPr>
        <w:tabs>
          <w:tab w:val="clear" w:pos="1134"/>
        </w:tabs>
        <w:ind w:left="1418" w:hanging="338"/>
      </w:pPr>
      <w:r>
        <w:t>Provide the opportunity to broaden the participation and engagement in preparing a draft revision, particularly with IMO members who may not have been involved in the preparation of the submission by IALA (MSC99/20/3).</w:t>
      </w:r>
    </w:p>
    <w:p w:rsidR="00627639" w:rsidRDefault="00E523E7" w:rsidP="00E523E7">
      <w:pPr>
        <w:pStyle w:val="Bullet1"/>
        <w:numPr>
          <w:ilvl w:val="1"/>
          <w:numId w:val="32"/>
        </w:numPr>
        <w:tabs>
          <w:tab w:val="clear" w:pos="1134"/>
        </w:tabs>
        <w:ind w:left="1418" w:hanging="338"/>
      </w:pPr>
      <w:r>
        <w:t xml:space="preserve">Assist </w:t>
      </w:r>
      <w:r w:rsidR="001936AC">
        <w:t>IALA</w:t>
      </w:r>
      <w:r>
        <w:t xml:space="preserve"> </w:t>
      </w:r>
      <w:r w:rsidR="001936AC">
        <w:t xml:space="preserve">in </w:t>
      </w:r>
      <w:r>
        <w:t>finalis</w:t>
      </w:r>
      <w:r w:rsidR="001936AC">
        <w:t>ing</w:t>
      </w:r>
      <w:r>
        <w:t xml:space="preserve"> </w:t>
      </w:r>
      <w:r w:rsidR="005F5ADA">
        <w:t>a</w:t>
      </w:r>
      <w:r>
        <w:t xml:space="preserve"> </w:t>
      </w:r>
      <w:r w:rsidR="001936AC">
        <w:t xml:space="preserve">proposed </w:t>
      </w:r>
      <w:r>
        <w:t>draft revision for submission to NCSR 7.</w:t>
      </w:r>
    </w:p>
    <w:p w:rsidR="00180C12" w:rsidRPr="005F5ADA" w:rsidRDefault="00984F10" w:rsidP="00180C12">
      <w:pPr>
        <w:pStyle w:val="Bullet1"/>
        <w:numPr>
          <w:ilvl w:val="0"/>
          <w:numId w:val="32"/>
        </w:numPr>
        <w:tabs>
          <w:tab w:val="clear" w:pos="1134"/>
        </w:tabs>
        <w:rPr>
          <w:i/>
        </w:rPr>
      </w:pPr>
      <w:r>
        <w:t>Preparations for</w:t>
      </w:r>
      <w:r w:rsidR="00B23D2A">
        <w:t xml:space="preserve"> </w:t>
      </w:r>
      <w:r w:rsidR="00B23D2A" w:rsidRPr="00984F10">
        <w:t xml:space="preserve">‘guiding principles’ and a ‘draft skeleton’ </w:t>
      </w:r>
      <w:r w:rsidR="005A298E" w:rsidRPr="00984F10">
        <w:t>to</w:t>
      </w:r>
      <w:r w:rsidR="005A298E">
        <w:t xml:space="preserve"> assist committee members commence </w:t>
      </w:r>
      <w:r w:rsidR="007927D8">
        <w:t xml:space="preserve">drafting the revised/new resolution </w:t>
      </w:r>
      <w:r w:rsidR="00180C12">
        <w:t>to meet</w:t>
      </w:r>
      <w:r w:rsidR="007927D8">
        <w:t xml:space="preserve"> the outcomes identified in the IMO subm</w:t>
      </w:r>
      <w:r>
        <w:t>ission (MSC99/20/3)</w:t>
      </w:r>
      <w:r w:rsidR="007927D8">
        <w:t xml:space="preserve">.  </w:t>
      </w:r>
    </w:p>
    <w:p w:rsidR="005F5ADA" w:rsidRPr="005F5ADA" w:rsidRDefault="005F5ADA" w:rsidP="005F5ADA">
      <w:pPr>
        <w:pStyle w:val="Bullet1"/>
        <w:numPr>
          <w:ilvl w:val="0"/>
          <w:numId w:val="0"/>
        </w:numPr>
        <w:tabs>
          <w:tab w:val="clear" w:pos="1134"/>
        </w:tabs>
        <w:ind w:left="360"/>
      </w:pPr>
      <w:r>
        <w:t>IALA intends to provide regular briefs to the IMO on the progress of this work.</w:t>
      </w:r>
    </w:p>
    <w:p w:rsidR="009F5C36" w:rsidRPr="00950778" w:rsidRDefault="00066CA6" w:rsidP="00950778">
      <w:pPr>
        <w:pStyle w:val="Heading1"/>
      </w:pPr>
      <w:r w:rsidRPr="00950778">
        <w:t>ACTION REQUESTED</w:t>
      </w:r>
    </w:p>
    <w:p w:rsidR="00C81AE3" w:rsidRDefault="00902AA4" w:rsidP="00950778">
      <w:pPr>
        <w:pStyle w:val="BodyText"/>
      </w:pPr>
      <w:r w:rsidRPr="00950778">
        <w:t>T</w:t>
      </w:r>
      <w:r w:rsidR="00B23D2A">
        <w:t xml:space="preserve">he </w:t>
      </w:r>
      <w:r w:rsidR="005F5ADA">
        <w:t>Sub-C</w:t>
      </w:r>
      <w:r w:rsidR="00B23D2A">
        <w:t>ommittee</w:t>
      </w:r>
      <w:r w:rsidRPr="00950778">
        <w:t xml:space="preserve"> is requested to</w:t>
      </w:r>
      <w:r w:rsidR="00417A1D">
        <w:t xml:space="preserve"> note:</w:t>
      </w:r>
    </w:p>
    <w:p w:rsidR="00C81AE3" w:rsidRDefault="00417A1D" w:rsidP="00C81AE3">
      <w:pPr>
        <w:pStyle w:val="BodyText"/>
        <w:numPr>
          <w:ilvl w:val="0"/>
          <w:numId w:val="37"/>
        </w:numPr>
      </w:pPr>
      <w:r>
        <w:t>T</w:t>
      </w:r>
      <w:r w:rsidR="00C81AE3" w:rsidRPr="00C81AE3">
        <w:t xml:space="preserve">he tasks </w:t>
      </w:r>
      <w:r w:rsidR="00BF5C0D">
        <w:t>being prepared</w:t>
      </w:r>
      <w:r w:rsidR="00C81AE3" w:rsidRPr="00C81AE3">
        <w:t xml:space="preserve"> by the IALA VTS Comm</w:t>
      </w:r>
      <w:r w:rsidR="00C81AE3">
        <w:t>ittee</w:t>
      </w:r>
      <w:r w:rsidR="00C81AE3" w:rsidRPr="00C81AE3">
        <w:t xml:space="preserve"> to assist </w:t>
      </w:r>
      <w:r>
        <w:t xml:space="preserve">in </w:t>
      </w:r>
      <w:r w:rsidR="00C81AE3" w:rsidRPr="00C81AE3">
        <w:t>commencing the revision of the Resolution</w:t>
      </w:r>
      <w:r w:rsidR="00C765E1">
        <w:t>; and</w:t>
      </w:r>
    </w:p>
    <w:p w:rsidR="004C220D" w:rsidRDefault="00417A1D" w:rsidP="00950778">
      <w:pPr>
        <w:pStyle w:val="BodyText"/>
        <w:numPr>
          <w:ilvl w:val="0"/>
          <w:numId w:val="37"/>
        </w:numPr>
      </w:pPr>
      <w:r>
        <w:t>Th</w:t>
      </w:r>
      <w:r w:rsidR="00C765E1">
        <w:t xml:space="preserve">at </w:t>
      </w:r>
      <w:r w:rsidRPr="00417A1D">
        <w:t>IMO members</w:t>
      </w:r>
      <w:r>
        <w:t xml:space="preserve">, </w:t>
      </w:r>
      <w:r w:rsidR="00673ABD">
        <w:t xml:space="preserve">and in </w:t>
      </w:r>
      <w:r>
        <w:t>particularly those</w:t>
      </w:r>
      <w:r w:rsidRPr="00417A1D">
        <w:t xml:space="preserve"> who may not have been involved in the preparation of the submission by IALA (MSC99/20/3)</w:t>
      </w:r>
      <w:r w:rsidR="00C765E1">
        <w:t>,</w:t>
      </w:r>
      <w:r>
        <w:t xml:space="preserve"> </w:t>
      </w:r>
      <w:r w:rsidR="00C765E1">
        <w:t xml:space="preserve">are invited </w:t>
      </w:r>
      <w:r>
        <w:t xml:space="preserve">to </w:t>
      </w:r>
      <w:r w:rsidR="00AC291A">
        <w:t>participate</w:t>
      </w:r>
      <w:r w:rsidRPr="00417A1D">
        <w:t xml:space="preserve"> and engage</w:t>
      </w:r>
      <w:r>
        <w:t xml:space="preserve"> in </w:t>
      </w:r>
      <w:r w:rsidR="00BF5C0D">
        <w:t>a</w:t>
      </w:r>
      <w:r>
        <w:t xml:space="preserve"> workshop to assist </w:t>
      </w:r>
      <w:r w:rsidRPr="00417A1D">
        <w:t xml:space="preserve">in </w:t>
      </w:r>
      <w:r>
        <w:t xml:space="preserve">the </w:t>
      </w:r>
      <w:r w:rsidRPr="00417A1D">
        <w:t>prepar</w:t>
      </w:r>
      <w:r>
        <w:t xml:space="preserve">ation of </w:t>
      </w:r>
      <w:r w:rsidR="005F5ADA">
        <w:t>a proposed draft</w:t>
      </w:r>
      <w:r>
        <w:t xml:space="preserve"> revis</w:t>
      </w:r>
      <w:r w:rsidR="005F5ADA">
        <w:t>ion</w:t>
      </w:r>
      <w:r>
        <w:t>.</w:t>
      </w:r>
    </w:p>
    <w:p w:rsidR="004E32CF" w:rsidRPr="00950778" w:rsidRDefault="004E32CF" w:rsidP="004E32CF">
      <w:pPr>
        <w:pStyle w:val="BodyText"/>
      </w:pPr>
    </w:p>
    <w:sectPr w:rsidR="004E32CF" w:rsidRPr="00950778" w:rsidSect="003F09F0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1D7" w:rsidRDefault="00F341D7" w:rsidP="003F09F0">
      <w:r>
        <w:separator/>
      </w:r>
    </w:p>
  </w:endnote>
  <w:endnote w:type="continuationSeparator" w:id="0">
    <w:p w:rsidR="00F341D7" w:rsidRDefault="00F341D7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9F0" w:rsidRPr="003F09F0" w:rsidRDefault="003F09F0">
    <w:pPr>
      <w:pStyle w:val="Footer"/>
      <w:rPr>
        <w:lang w:val="en-GB"/>
      </w:rPr>
    </w:pPr>
    <w:r>
      <w:rPr>
        <w:lang w:val="en-GB"/>
      </w:rPr>
      <w:tab/>
    </w:r>
    <w:r w:rsidR="006F3942"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="006F3942" w:rsidRPr="003F09F0">
      <w:rPr>
        <w:lang w:val="en-GB"/>
      </w:rPr>
      <w:fldChar w:fldCharType="separate"/>
    </w:r>
    <w:r w:rsidR="00B704C2">
      <w:rPr>
        <w:noProof/>
        <w:lang w:val="en-GB"/>
      </w:rPr>
      <w:t>2</w:t>
    </w:r>
    <w:r w:rsidR="006F3942" w:rsidRPr="003F09F0">
      <w:rPr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AC" w:rsidRDefault="00AF21AC">
    <w:pPr>
      <w:pStyle w:val="Footer"/>
    </w:pPr>
    <w:r>
      <w:tab/>
    </w:r>
    <w:r w:rsidR="005A0926">
      <w:fldChar w:fldCharType="begin"/>
    </w:r>
    <w:r w:rsidR="005A0926">
      <w:instrText xml:space="preserve"> PAGE   \* MERGEFORMAT </w:instrText>
    </w:r>
    <w:r w:rsidR="005A0926">
      <w:fldChar w:fldCharType="separate"/>
    </w:r>
    <w:r w:rsidR="00B704C2">
      <w:rPr>
        <w:noProof/>
      </w:rPr>
      <w:t>1</w:t>
    </w:r>
    <w:r w:rsidR="005A092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1D7" w:rsidRDefault="00F341D7" w:rsidP="003F09F0">
      <w:r>
        <w:separator/>
      </w:r>
    </w:p>
  </w:footnote>
  <w:footnote w:type="continuationSeparator" w:id="0">
    <w:p w:rsidR="00F341D7" w:rsidRDefault="00F341D7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9F0" w:rsidRPr="003F09F0" w:rsidRDefault="003F09F0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9F0" w:rsidRPr="003F09F0" w:rsidRDefault="005A22B1" w:rsidP="003F09F0">
    <w:pPr>
      <w:pStyle w:val="Header"/>
      <w:spacing w:after="240"/>
      <w:jc w:val="left"/>
      <w:rPr>
        <w:lang w:val="en-GB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E3C895C" wp14:editId="336E7633">
              <wp:simplePos x="0" y="0"/>
              <wp:positionH relativeFrom="column">
                <wp:posOffset>3255645</wp:posOffset>
              </wp:positionH>
              <wp:positionV relativeFrom="paragraph">
                <wp:posOffset>-13335</wp:posOffset>
              </wp:positionV>
              <wp:extent cx="2862580" cy="793750"/>
              <wp:effectExtent l="0" t="0" r="0" b="63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258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right"/>
                            <w:tblLook w:val="04A0" w:firstRow="1" w:lastRow="0" w:firstColumn="1" w:lastColumn="0" w:noHBand="0" w:noVBand="1"/>
                          </w:tblPr>
                          <w:tblGrid>
                            <w:gridCol w:w="3921"/>
                          </w:tblGrid>
                          <w:tr w:rsidR="001144E2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Pr="00B704C2" w:rsidRDefault="001144E2" w:rsidP="00F44515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B704C2">
                                  <w:rPr>
                                    <w:rFonts w:ascii="Calibri" w:hAnsi="Calibri"/>
                                  </w:rPr>
                                  <w:t>From:</w:t>
                                </w:r>
                                <w:r w:rsidRPr="00B704C2">
                                  <w:rPr>
                                    <w:rFonts w:ascii="Calibri" w:hAnsi="Calibri"/>
                                  </w:rPr>
                                  <w:tab/>
                                  <w:t xml:space="preserve">IALA </w:t>
                                </w:r>
                                <w:r w:rsidR="00F44515" w:rsidRPr="00B704C2">
                                  <w:rPr>
                                    <w:rFonts w:ascii="Calibri" w:hAnsi="Calibri"/>
                                  </w:rPr>
                                  <w:t xml:space="preserve">VTS </w:t>
                                </w:r>
                                <w:r w:rsidRPr="00B704C2">
                                  <w:rPr>
                                    <w:rFonts w:ascii="Calibri" w:hAnsi="Calibri"/>
                                  </w:rPr>
                                  <w:t>Committee</w:t>
                                </w:r>
                              </w:p>
                            </w:tc>
                          </w:tr>
                          <w:tr w:rsidR="001144E2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Pr="00B704C2" w:rsidRDefault="001144E2" w:rsidP="00B704C2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B704C2">
                                  <w:rPr>
                                    <w:rFonts w:ascii="Calibri" w:hAnsi="Calibri"/>
                                  </w:rPr>
                                  <w:t>Reference:</w:t>
                                </w:r>
                                <w:r w:rsidRPr="00B704C2">
                                  <w:rPr>
                                    <w:rFonts w:ascii="Calibri" w:hAnsi="Calibri"/>
                                  </w:rPr>
                                  <w:tab/>
                                </w:r>
                                <w:r w:rsidR="00B704C2">
                                  <w:rPr>
                                    <w:rFonts w:ascii="Calibri" w:hAnsi="Calibri"/>
                                  </w:rPr>
                                  <w:t>VTS45-12.1.12</w:t>
                                </w:r>
                              </w:p>
                            </w:tc>
                          </w:tr>
                          <w:tr w:rsidR="001144E2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Pr="00B704C2" w:rsidRDefault="00B704C2" w:rsidP="00AF21AC">
                                <w:pPr>
                                  <w:tabs>
                                    <w:tab w:val="left" w:pos="1276"/>
                                  </w:tabs>
                                  <w:jc w:val="right"/>
                                  <w:rPr>
                                    <w:rFonts w:ascii="Calibri" w:hAnsi="Calibri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</w:rPr>
                                  <w:t>5 October 2018</w:t>
                                </w:r>
                              </w:p>
                            </w:tc>
                          </w:tr>
                        </w:tbl>
                        <w:p w:rsidR="001144E2" w:rsidRDefault="001144E2" w:rsidP="000B41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56.35pt;margin-top:-1.05pt;width:225.4pt;height:6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" stroked="f">
              <v:textbox>
                <w:txbxContent>
                  <w:tbl>
                    <w:tblPr>
                      <w:tblW w:w="0" w:type="auto"/>
                      <w:jc w:val="right"/>
                      <w:tblLook w:val="04A0" w:firstRow="1" w:lastRow="0" w:firstColumn="1" w:lastColumn="0" w:noHBand="0" w:noVBand="1"/>
                    </w:tblPr>
                    <w:tblGrid>
                      <w:gridCol w:w="3921"/>
                    </w:tblGrid>
                    <w:tr w:rsidR="001144E2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Pr="00B704C2" w:rsidRDefault="001144E2" w:rsidP="00F44515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B704C2">
                            <w:rPr>
                              <w:rFonts w:ascii="Calibri" w:hAnsi="Calibri"/>
                            </w:rPr>
                            <w:t>From:</w:t>
                          </w:r>
                          <w:r w:rsidRPr="00B704C2">
                            <w:rPr>
                              <w:rFonts w:ascii="Calibri" w:hAnsi="Calibri"/>
                            </w:rPr>
                            <w:tab/>
                            <w:t xml:space="preserve">IALA </w:t>
                          </w:r>
                          <w:r w:rsidR="00F44515" w:rsidRPr="00B704C2">
                            <w:rPr>
                              <w:rFonts w:ascii="Calibri" w:hAnsi="Calibri"/>
                            </w:rPr>
                            <w:t xml:space="preserve">VTS </w:t>
                          </w:r>
                          <w:r w:rsidRPr="00B704C2">
                            <w:rPr>
                              <w:rFonts w:ascii="Calibri" w:hAnsi="Calibri"/>
                            </w:rPr>
                            <w:t>Committee</w:t>
                          </w:r>
                        </w:p>
                      </w:tc>
                    </w:tr>
                    <w:tr w:rsidR="001144E2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Pr="00B704C2" w:rsidRDefault="001144E2" w:rsidP="00B704C2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B704C2">
                            <w:rPr>
                              <w:rFonts w:ascii="Calibri" w:hAnsi="Calibri"/>
                            </w:rPr>
                            <w:t>Reference:</w:t>
                          </w:r>
                          <w:r w:rsidRPr="00B704C2">
                            <w:rPr>
                              <w:rFonts w:ascii="Calibri" w:hAnsi="Calibri"/>
                            </w:rPr>
                            <w:tab/>
                          </w:r>
                          <w:r w:rsidR="00B704C2">
                            <w:rPr>
                              <w:rFonts w:ascii="Calibri" w:hAnsi="Calibri"/>
                            </w:rPr>
                            <w:t>VTS45-12.1.12</w:t>
                          </w:r>
                        </w:p>
                      </w:tc>
                    </w:tr>
                    <w:tr w:rsidR="001144E2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Pr="00B704C2" w:rsidRDefault="00B704C2" w:rsidP="00AF21AC">
                          <w:pPr>
                            <w:tabs>
                              <w:tab w:val="left" w:pos="1276"/>
                            </w:tabs>
                            <w:jc w:val="right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</w:rPr>
                            <w:t>5 October 2018</w:t>
                          </w:r>
                        </w:p>
                      </w:tc>
                    </w:tr>
                  </w:tbl>
                  <w:p w:rsidR="001144E2" w:rsidRDefault="001144E2" w:rsidP="000B4199"/>
                </w:txbxContent>
              </v:textbox>
            </v:shape>
          </w:pict>
        </mc:Fallback>
      </mc:AlternateContent>
    </w:r>
    <w:r w:rsidR="00066CA6">
      <w:rPr>
        <w:noProof/>
        <w:lang w:val="en-GB" w:eastAsia="en-GB"/>
      </w:rPr>
      <w:drawing>
        <wp:inline distT="0" distB="0" distL="0" distR="0" wp14:anchorId="366DDCA7" wp14:editId="2FB6BA60">
          <wp:extent cx="938219" cy="914407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8219" cy="9144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139B8">
      <w:rPr>
        <w:lang w:val="en-GB"/>
      </w:rPr>
      <w:t xml:space="preserve">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AD24A21"/>
    <w:multiLevelType w:val="hybridMultilevel"/>
    <w:tmpl w:val="209459C6"/>
    <w:lvl w:ilvl="0" w:tplc="0C0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5AA5451"/>
    <w:multiLevelType w:val="hybridMultilevel"/>
    <w:tmpl w:val="4C60816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9C37E91"/>
    <w:multiLevelType w:val="multilevel"/>
    <w:tmpl w:val="8A0C6B5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1D685AD8"/>
    <w:multiLevelType w:val="hybridMultilevel"/>
    <w:tmpl w:val="546E55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D508F4"/>
    <w:multiLevelType w:val="multilevel"/>
    <w:tmpl w:val="B4F48034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1C815FC"/>
    <w:multiLevelType w:val="hybridMultilevel"/>
    <w:tmpl w:val="317CBEFE"/>
    <w:lvl w:ilvl="0" w:tplc="0C09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1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C63137"/>
    <w:multiLevelType w:val="hybridMultilevel"/>
    <w:tmpl w:val="4F062254"/>
    <w:lvl w:ilvl="0" w:tplc="6A5CE214">
      <w:start w:val="1"/>
      <w:numFmt w:val="bullet"/>
      <w:pStyle w:val="Bullet1"/>
      <w:lvlText w:val=""/>
      <w:lvlJc w:val="left"/>
      <w:pPr>
        <w:tabs>
          <w:tab w:val="num" w:pos="1179"/>
        </w:tabs>
        <w:ind w:left="117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99"/>
        </w:tabs>
        <w:ind w:left="189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19"/>
        </w:tabs>
        <w:ind w:left="261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39"/>
        </w:tabs>
        <w:ind w:left="333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59"/>
        </w:tabs>
        <w:ind w:left="405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79"/>
        </w:tabs>
        <w:ind w:left="477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99"/>
        </w:tabs>
        <w:ind w:left="549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19"/>
        </w:tabs>
        <w:ind w:left="621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39"/>
        </w:tabs>
        <w:ind w:left="6939" w:hanging="360"/>
      </w:pPr>
      <w:rPr>
        <w:rFonts w:ascii="Wingdings" w:hAnsi="Wingdings" w:hint="default"/>
      </w:rPr>
    </w:lvl>
  </w:abstractNum>
  <w:abstractNum w:abstractNumId="13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5CA85340"/>
    <w:multiLevelType w:val="hybridMultilevel"/>
    <w:tmpl w:val="00DAEBB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8">
    <w:nsid w:val="63934D09"/>
    <w:multiLevelType w:val="hybridMultilevel"/>
    <w:tmpl w:val="2A6A975E"/>
    <w:lvl w:ilvl="0" w:tplc="0C0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4"/>
  </w:num>
  <w:num w:numId="2">
    <w:abstractNumId w:val="21"/>
  </w:num>
  <w:num w:numId="3">
    <w:abstractNumId w:val="14"/>
  </w:num>
  <w:num w:numId="4">
    <w:abstractNumId w:val="14"/>
  </w:num>
  <w:num w:numId="5">
    <w:abstractNumId w:val="8"/>
  </w:num>
  <w:num w:numId="6">
    <w:abstractNumId w:val="16"/>
  </w:num>
  <w:num w:numId="7">
    <w:abstractNumId w:val="12"/>
  </w:num>
  <w:num w:numId="8">
    <w:abstractNumId w:val="0"/>
  </w:num>
  <w:num w:numId="9">
    <w:abstractNumId w:val="7"/>
  </w:num>
  <w:num w:numId="10">
    <w:abstractNumId w:val="17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0"/>
  </w:num>
  <w:num w:numId="18">
    <w:abstractNumId w:val="6"/>
  </w:num>
  <w:num w:numId="19">
    <w:abstractNumId w:val="19"/>
  </w:num>
  <w:num w:numId="20">
    <w:abstractNumId w:val="13"/>
  </w:num>
  <w:num w:numId="21">
    <w:abstractNumId w:val="9"/>
  </w:num>
  <w:num w:numId="22">
    <w:abstractNumId w:val="9"/>
  </w:num>
  <w:num w:numId="23">
    <w:abstractNumId w:val="9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1"/>
  </w:num>
  <w:num w:numId="27">
    <w:abstractNumId w:val="2"/>
  </w:num>
  <w:num w:numId="28">
    <w:abstractNumId w:val="2"/>
  </w:num>
  <w:num w:numId="29">
    <w:abstractNumId w:val="2"/>
  </w:num>
  <w:num w:numId="30">
    <w:abstractNumId w:val="3"/>
  </w:num>
  <w:num w:numId="31">
    <w:abstractNumId w:val="10"/>
  </w:num>
  <w:num w:numId="32">
    <w:abstractNumId w:val="5"/>
  </w:num>
  <w:num w:numId="33">
    <w:abstractNumId w:val="18"/>
  </w:num>
  <w:num w:numId="34">
    <w:abstractNumId w:val="1"/>
  </w:num>
  <w:num w:numId="35">
    <w:abstractNumId w:val="12"/>
  </w:num>
  <w:num w:numId="36">
    <w:abstractNumId w:val="12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CD0"/>
    <w:rsid w:val="00031339"/>
    <w:rsid w:val="00031A92"/>
    <w:rsid w:val="000348ED"/>
    <w:rsid w:val="00036801"/>
    <w:rsid w:val="00050DA7"/>
    <w:rsid w:val="000528C6"/>
    <w:rsid w:val="00066CA6"/>
    <w:rsid w:val="0007496D"/>
    <w:rsid w:val="000A5A01"/>
    <w:rsid w:val="000B4199"/>
    <w:rsid w:val="000C6466"/>
    <w:rsid w:val="001144E2"/>
    <w:rsid w:val="00135447"/>
    <w:rsid w:val="00152273"/>
    <w:rsid w:val="00180C12"/>
    <w:rsid w:val="001936AC"/>
    <w:rsid w:val="001C74CF"/>
    <w:rsid w:val="00286CD0"/>
    <w:rsid w:val="003D55DD"/>
    <w:rsid w:val="003E08EF"/>
    <w:rsid w:val="003E69F5"/>
    <w:rsid w:val="003F09F0"/>
    <w:rsid w:val="00417A1D"/>
    <w:rsid w:val="00424954"/>
    <w:rsid w:val="004C220D"/>
    <w:rsid w:val="004E32CF"/>
    <w:rsid w:val="005453A6"/>
    <w:rsid w:val="0057083F"/>
    <w:rsid w:val="005A0926"/>
    <w:rsid w:val="005A22B1"/>
    <w:rsid w:val="005A298E"/>
    <w:rsid w:val="005D05AC"/>
    <w:rsid w:val="005D13E3"/>
    <w:rsid w:val="005F5ADA"/>
    <w:rsid w:val="00606DE2"/>
    <w:rsid w:val="00627639"/>
    <w:rsid w:val="00630F7F"/>
    <w:rsid w:val="0064435F"/>
    <w:rsid w:val="00673ABD"/>
    <w:rsid w:val="006E3952"/>
    <w:rsid w:val="006F3942"/>
    <w:rsid w:val="00704B22"/>
    <w:rsid w:val="00711656"/>
    <w:rsid w:val="007139B8"/>
    <w:rsid w:val="00727E88"/>
    <w:rsid w:val="00775878"/>
    <w:rsid w:val="00776FBF"/>
    <w:rsid w:val="00785F11"/>
    <w:rsid w:val="007927D8"/>
    <w:rsid w:val="00872453"/>
    <w:rsid w:val="008D5CC9"/>
    <w:rsid w:val="00902AA4"/>
    <w:rsid w:val="00950778"/>
    <w:rsid w:val="00984F10"/>
    <w:rsid w:val="009F3B6C"/>
    <w:rsid w:val="009F5C36"/>
    <w:rsid w:val="00A27F12"/>
    <w:rsid w:val="00A30579"/>
    <w:rsid w:val="00A4689A"/>
    <w:rsid w:val="00A52F6E"/>
    <w:rsid w:val="00AA76C0"/>
    <w:rsid w:val="00AC291A"/>
    <w:rsid w:val="00AF1B75"/>
    <w:rsid w:val="00AF21AC"/>
    <w:rsid w:val="00B077EC"/>
    <w:rsid w:val="00B15B24"/>
    <w:rsid w:val="00B23D2A"/>
    <w:rsid w:val="00B24BAD"/>
    <w:rsid w:val="00B704C2"/>
    <w:rsid w:val="00B8247E"/>
    <w:rsid w:val="00BF48F3"/>
    <w:rsid w:val="00BF5C0D"/>
    <w:rsid w:val="00C064EF"/>
    <w:rsid w:val="00C765E1"/>
    <w:rsid w:val="00C81AE3"/>
    <w:rsid w:val="00D06745"/>
    <w:rsid w:val="00DA7A9B"/>
    <w:rsid w:val="00E06C14"/>
    <w:rsid w:val="00E11D68"/>
    <w:rsid w:val="00E34BF4"/>
    <w:rsid w:val="00E523E7"/>
    <w:rsid w:val="00E64E0D"/>
    <w:rsid w:val="00E92C22"/>
    <w:rsid w:val="00E93C9B"/>
    <w:rsid w:val="00EE3F2F"/>
    <w:rsid w:val="00F341D7"/>
    <w:rsid w:val="00F44515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/>
    <w:lsdException w:name="heading 5" w:semiHidden="0"/>
    <w:lsdException w:name="heading 6" w:semiHidden="0"/>
    <w:lsdException w:name="heading 7" w:semiHidden="0"/>
    <w:lsdException w:name="heading 8" w:semiHidden="0"/>
    <w:lsdException w:name="heading 9" w:semiHidden="0"/>
    <w:lsdException w:name="index 1" w:unhideWhenUsed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 w:qFormat="1"/>
    <w:lsdException w:name="table of figures" w:uiPriority="99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semiHidden="0"/>
    <w:lsdException w:name="List Number 3" w:unhideWhenUsed="1"/>
    <w:lsdException w:name="List Number 4" w:unhideWhenUsed="1"/>
    <w:lsdException w:name="List Number 5" w:semiHidden="0"/>
    <w:lsdException w:name="Title" w:semiHidden="0" w:qFormat="1"/>
    <w:lsdException w:name="Closing" w:unhideWhenUsed="1"/>
    <w:lsdException w:name="Signature" w:unhideWhenUsed="1"/>
    <w:lsdException w:name="Default Paragraph Font" w:unhideWhenUsed="1"/>
    <w:lsdException w:name="Body Text" w:unhideWhenUsed="1" w:qFormat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/>
    <w:lsdException w:name="Emphasis" w:semiHidden="0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Placeholder Text" w:uiPriority="99"/>
    <w:lsdException w:name="No Spacing" w:semiHidden="0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semiHidden="0" w:uiPriority="34"/>
    <w:lsdException w:name="Quote" w:semiHidden="0" w:uiPriority="29"/>
    <w:lsdException w:name="Intense Quote" w:semiHidden="0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/>
    <w:lsdException w:name="Intense Emphasis" w:semiHidden="0" w:uiPriority="21"/>
    <w:lsdException w:name="Subtle Reference" w:semiHidden="0" w:uiPriority="31"/>
    <w:lsdException w:name="Intense Reference" w:semiHidden="0" w:uiPriority="32"/>
    <w:lsdException w:name="Book Title" w:semiHidden="0" w:uiPriority="33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950778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4F81BD" w:themeColor="accent1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50778"/>
    <w:pPr>
      <w:spacing w:before="480" w:after="120"/>
      <w:jc w:val="center"/>
      <w:outlineLvl w:val="0"/>
    </w:pPr>
    <w:rPr>
      <w:rFonts w:ascii="Calibri" w:hAnsi="Calibri" w:cs="Arial"/>
      <w:b/>
      <w:bCs/>
      <w:color w:val="4F81BD" w:themeColor="accent1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950778"/>
    <w:pPr>
      <w:spacing w:after="120"/>
      <w:jc w:val="both"/>
    </w:pPr>
    <w:rPr>
      <w:rFonts w:ascii="Calibri" w:hAnsi="Calibri"/>
      <w:szCs w:val="24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Cs w:val="22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950778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950778"/>
    <w:pPr>
      <w:numPr>
        <w:numId w:val="23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950778"/>
    <w:rPr>
      <w:rFonts w:ascii="Calibri" w:hAnsi="Calibri"/>
      <w:sz w:val="22"/>
      <w:szCs w:val="24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  <w:style w:type="paragraph" w:customStyle="1" w:styleId="BodyTxt">
    <w:name w:val="Body Txt"/>
    <w:basedOn w:val="Normal"/>
    <w:rsid w:val="00B24BAD"/>
    <w:rPr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/>
    <w:lsdException w:name="heading 5" w:semiHidden="0"/>
    <w:lsdException w:name="heading 6" w:semiHidden="0"/>
    <w:lsdException w:name="heading 7" w:semiHidden="0"/>
    <w:lsdException w:name="heading 8" w:semiHidden="0"/>
    <w:lsdException w:name="heading 9" w:semiHidden="0"/>
    <w:lsdException w:name="index 1" w:unhideWhenUsed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 w:qFormat="1"/>
    <w:lsdException w:name="table of figures" w:uiPriority="99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semiHidden="0"/>
    <w:lsdException w:name="List Number 3" w:unhideWhenUsed="1"/>
    <w:lsdException w:name="List Number 4" w:unhideWhenUsed="1"/>
    <w:lsdException w:name="List Number 5" w:semiHidden="0"/>
    <w:lsdException w:name="Title" w:semiHidden="0" w:qFormat="1"/>
    <w:lsdException w:name="Closing" w:unhideWhenUsed="1"/>
    <w:lsdException w:name="Signature" w:unhideWhenUsed="1"/>
    <w:lsdException w:name="Default Paragraph Font" w:unhideWhenUsed="1"/>
    <w:lsdException w:name="Body Text" w:unhideWhenUsed="1" w:qFormat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/>
    <w:lsdException w:name="Emphasis" w:semiHidden="0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Placeholder Text" w:uiPriority="99"/>
    <w:lsdException w:name="No Spacing" w:semiHidden="0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semiHidden="0" w:uiPriority="34"/>
    <w:lsdException w:name="Quote" w:semiHidden="0" w:uiPriority="29"/>
    <w:lsdException w:name="Intense Quote" w:semiHidden="0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/>
    <w:lsdException w:name="Intense Emphasis" w:semiHidden="0" w:uiPriority="21"/>
    <w:lsdException w:name="Subtle Reference" w:semiHidden="0" w:uiPriority="31"/>
    <w:lsdException w:name="Intense Reference" w:semiHidden="0" w:uiPriority="32"/>
    <w:lsdException w:name="Book Title" w:semiHidden="0" w:uiPriority="33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950778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4F81BD" w:themeColor="accent1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50778"/>
    <w:pPr>
      <w:spacing w:before="480" w:after="120"/>
      <w:jc w:val="center"/>
      <w:outlineLvl w:val="0"/>
    </w:pPr>
    <w:rPr>
      <w:rFonts w:ascii="Calibri" w:hAnsi="Calibri" w:cs="Arial"/>
      <w:b/>
      <w:bCs/>
      <w:color w:val="4F81BD" w:themeColor="accent1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950778"/>
    <w:pPr>
      <w:spacing w:after="120"/>
      <w:jc w:val="both"/>
    </w:pPr>
    <w:rPr>
      <w:rFonts w:ascii="Calibri" w:hAnsi="Calibri"/>
      <w:szCs w:val="24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Cs w:val="22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950778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950778"/>
    <w:pPr>
      <w:numPr>
        <w:numId w:val="23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950778"/>
    <w:rPr>
      <w:rFonts w:ascii="Calibri" w:hAnsi="Calibri"/>
      <w:sz w:val="22"/>
      <w:szCs w:val="24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  <w:style w:type="paragraph" w:customStyle="1" w:styleId="BodyTxt">
    <w:name w:val="Body Txt"/>
    <w:basedOn w:val="Normal"/>
    <w:rsid w:val="00B24BAD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D7FF3-A130-418D-B72E-EEF681B91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Wim</cp:lastModifiedBy>
  <cp:revision>4</cp:revision>
  <cp:lastPrinted>2006-10-19T10:49:00Z</cp:lastPrinted>
  <dcterms:created xsi:type="dcterms:W3CDTF">2018-10-04T14:40:00Z</dcterms:created>
  <dcterms:modified xsi:type="dcterms:W3CDTF">2018-10-04T19:57:00Z</dcterms:modified>
</cp:coreProperties>
</file>